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7623D6">
        <w:rPr>
          <w:sz w:val="28"/>
        </w:rPr>
        <w:t>5-578</w:t>
      </w:r>
      <w:r w:rsidR="00273974">
        <w:rPr>
          <w:sz w:val="28"/>
        </w:rPr>
        <w:t>-2203-2</w:t>
      </w:r>
      <w:r w:rsidR="007623D6">
        <w:rPr>
          <w:sz w:val="28"/>
        </w:rPr>
        <w:t>02</w:t>
      </w:r>
      <w:r w:rsidR="00273974">
        <w:rPr>
          <w:sz w:val="28"/>
        </w:rPr>
        <w:t>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7623D6">
        <w:rPr>
          <w:bCs/>
          <w:sz w:val="28"/>
        </w:rPr>
        <w:t>2717</w:t>
      </w:r>
      <w:r w:rsidR="002D1A06">
        <w:rPr>
          <w:bCs/>
          <w:sz w:val="28"/>
        </w:rPr>
        <w:t>-</w:t>
      </w:r>
      <w:r w:rsidR="007623D6">
        <w:rPr>
          <w:bCs/>
          <w:sz w:val="28"/>
        </w:rPr>
        <w:t>55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19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F31360">
        <w:rPr>
          <w:sz w:val="28"/>
          <w:szCs w:val="28"/>
        </w:rPr>
        <w:t xml:space="preserve"> </w:t>
      </w:r>
      <w:r w:rsidR="00A35AAA">
        <w:rPr>
          <w:sz w:val="28"/>
          <w:szCs w:val="28"/>
        </w:rPr>
        <w:t>Аманли Рахиба Булудхан оглы</w:t>
      </w:r>
      <w:r w:rsidR="00F31360">
        <w:rPr>
          <w:sz w:val="28"/>
          <w:szCs w:val="28"/>
        </w:rPr>
        <w:t xml:space="preserve">, </w:t>
      </w:r>
      <w:r w:rsidR="009F2B00">
        <w:rPr>
          <w:sz w:val="28"/>
          <w:szCs w:val="28"/>
        </w:rPr>
        <w:t>*</w:t>
      </w:r>
      <w:r w:rsidR="00F31360">
        <w:rPr>
          <w:sz w:val="28"/>
          <w:szCs w:val="28"/>
        </w:rPr>
        <w:t xml:space="preserve"> года рождения, уроженца </w:t>
      </w:r>
      <w:r w:rsidR="009F2B00">
        <w:rPr>
          <w:sz w:val="28"/>
          <w:szCs w:val="28"/>
        </w:rPr>
        <w:t>*</w:t>
      </w:r>
      <w:r w:rsidR="00A35AAA">
        <w:rPr>
          <w:sz w:val="28"/>
          <w:szCs w:val="28"/>
        </w:rPr>
        <w:t xml:space="preserve">, </w:t>
      </w:r>
      <w:r w:rsidR="00F31360">
        <w:rPr>
          <w:sz w:val="28"/>
          <w:szCs w:val="28"/>
        </w:rPr>
        <w:t xml:space="preserve">гражданина Российской Федерации, работающего </w:t>
      </w:r>
      <w:r w:rsidR="00A35AAA">
        <w:rPr>
          <w:sz w:val="28"/>
          <w:szCs w:val="28"/>
        </w:rPr>
        <w:t>генеральным директором</w:t>
      </w:r>
      <w:r w:rsidR="00F31360">
        <w:rPr>
          <w:sz w:val="28"/>
          <w:szCs w:val="28"/>
        </w:rPr>
        <w:t xml:space="preserve"> общества с ограниченной ответственностью «</w:t>
      </w:r>
      <w:r w:rsidR="00A35AAA">
        <w:rPr>
          <w:sz w:val="28"/>
          <w:szCs w:val="28"/>
        </w:rPr>
        <w:t>Н</w:t>
      </w:r>
      <w:r w:rsidR="005B5505">
        <w:rPr>
          <w:sz w:val="28"/>
          <w:szCs w:val="28"/>
        </w:rPr>
        <w:t>яганская строительная транспортная компания</w:t>
      </w:r>
      <w:r w:rsidR="00F31360">
        <w:rPr>
          <w:sz w:val="28"/>
          <w:szCs w:val="28"/>
        </w:rPr>
        <w:t xml:space="preserve">», находящегося по адресу: ХМАО-Югра, </w:t>
      </w:r>
      <w:r w:rsidR="009F2B00">
        <w:rPr>
          <w:sz w:val="28"/>
          <w:szCs w:val="28"/>
        </w:rPr>
        <w:t>*</w:t>
      </w:r>
      <w:r w:rsidR="005B550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7623D6" w:rsidRPr="0000278F" w:rsidP="007623D6">
      <w:pPr>
        <w:ind w:firstLine="709"/>
        <w:jc w:val="both"/>
        <w:rPr>
          <w:sz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манли Р.</w:t>
      </w:r>
      <w:r w:rsidR="00A35AAA">
        <w:rPr>
          <w:sz w:val="28"/>
          <w:szCs w:val="28"/>
        </w:rPr>
        <w:t>Б.</w:t>
      </w:r>
      <w:r w:rsidR="00F31360">
        <w:rPr>
          <w:sz w:val="28"/>
          <w:szCs w:val="28"/>
        </w:rPr>
        <w:t xml:space="preserve">, являясь должностным лицом – </w:t>
      </w:r>
      <w:r w:rsidR="00A35AAA">
        <w:rPr>
          <w:sz w:val="28"/>
          <w:szCs w:val="28"/>
        </w:rPr>
        <w:t>генеральным директором общества с ограниченной ответственностью «НСТК», находящегося по адресу: ХМАО-Югра, г. Нягань, 3 микрорайон, дом. 19, помещение 97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Pr="005306D9">
        <w:rPr>
          <w:sz w:val="28"/>
        </w:rPr>
        <w:t>не представил в Межрайонную инспекцию Федеральной налоговой с</w:t>
      </w:r>
      <w:r w:rsidRPr="005306D9">
        <w:rPr>
          <w:sz w:val="28"/>
        </w:rPr>
        <w:t>лужбы России № 2 по Ханты-Мансийскому автономному округу-Югре налоговую декларацию по налогу добавленную ст</w:t>
      </w:r>
      <w:r>
        <w:rPr>
          <w:sz w:val="28"/>
        </w:rPr>
        <w:t>оимость за 4 квартал 2024 года.</w:t>
      </w:r>
    </w:p>
    <w:p w:rsidR="007623D6" w:rsidRPr="00F53659" w:rsidP="007623D6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>
        <w:rPr>
          <w:sz w:val="28"/>
          <w:szCs w:val="28"/>
        </w:rPr>
        <w:t>Аманли Р.Б.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>
        <w:rPr>
          <w:color w:val="auto"/>
          <w:spacing w:val="-2"/>
          <w:sz w:val="28"/>
          <w:szCs w:val="28"/>
        </w:rPr>
        <w:t>ся</w:t>
      </w:r>
      <w:r w:rsidRP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5B5505">
        <w:rPr>
          <w:color w:val="auto"/>
          <w:spacing w:val="-2"/>
          <w:sz w:val="28"/>
          <w:szCs w:val="28"/>
        </w:rPr>
        <w:t>у</w:t>
      </w:r>
      <w:r w:rsidRP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5B5505">
        <w:rPr>
          <w:color w:val="auto"/>
          <w:spacing w:val="-2"/>
          <w:sz w:val="28"/>
          <w:szCs w:val="28"/>
        </w:rPr>
        <w:t>ому</w:t>
      </w:r>
      <w:r w:rsidRP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 верну</w:t>
      </w:r>
      <w:r>
        <w:rPr>
          <w:color w:val="auto"/>
          <w:spacing w:val="-2"/>
          <w:sz w:val="28"/>
          <w:szCs w:val="28"/>
        </w:rPr>
        <w:t>л</w:t>
      </w:r>
      <w:r w:rsidR="005B5505">
        <w:rPr>
          <w:color w:val="auto"/>
          <w:spacing w:val="-2"/>
          <w:sz w:val="28"/>
          <w:szCs w:val="28"/>
        </w:rPr>
        <w:t>ся</w:t>
      </w:r>
      <w:r w:rsidRP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7623D6" w:rsidRPr="00F53659" w:rsidP="007623D6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</w:t>
      </w:r>
      <w:r w:rsidRPr="00F53659">
        <w:rPr>
          <w:color w:val="auto"/>
          <w:spacing w:val="-2"/>
          <w:sz w:val="28"/>
          <w:szCs w:val="28"/>
          <w:lang w:val="x-none"/>
        </w:rPr>
        <w:t>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</w:t>
      </w:r>
      <w:r w:rsidRPr="00F53659">
        <w:rPr>
          <w:color w:val="auto"/>
          <w:spacing w:val="-2"/>
          <w:sz w:val="28"/>
          <w:szCs w:val="28"/>
          <w:lang w:val="x-none"/>
        </w:rPr>
        <w:t>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</w:t>
      </w:r>
      <w:r w:rsidRPr="00F53659">
        <w:rPr>
          <w:color w:val="auto"/>
          <w:spacing w:val="-2"/>
          <w:sz w:val="28"/>
          <w:szCs w:val="28"/>
          <w:lang w:val="x-none"/>
        </w:rPr>
        <w:t>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7623D6" w:rsidP="007623D6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93BA3">
        <w:rPr>
          <w:sz w:val="28"/>
        </w:rPr>
        <w:t>Руководствуясь частью 2 статьи 25.1 Кодекса Российской Федерации об адми</w:t>
      </w:r>
      <w:r w:rsidRPr="00193BA3">
        <w:rPr>
          <w:sz w:val="28"/>
        </w:rPr>
        <w:t xml:space="preserve">нистративных правонарушениях, считаю возможным рассмотреть дело в отсутствии должностного лица </w:t>
      </w:r>
      <w:r>
        <w:rPr>
          <w:sz w:val="28"/>
          <w:szCs w:val="28"/>
        </w:rPr>
        <w:t>Аманли Р.Б.</w:t>
      </w:r>
    </w:p>
    <w:p w:rsidR="007623D6" w:rsidP="00762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7623D6" w:rsidRPr="005306D9" w:rsidP="007623D6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 пунктом 1 статьи 23 Налогового кодекса Российской Федерации налогоп</w:t>
      </w:r>
      <w:r w:rsidRPr="005306D9">
        <w:rPr>
          <w:sz w:val="28"/>
        </w:rPr>
        <w:t>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623D6" w:rsidRPr="005306D9" w:rsidP="007623D6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Согласно статье 163 Налогового кодекса Российской Федерации</w:t>
      </w:r>
      <w:r w:rsidRPr="005306D9">
        <w:rPr>
          <w:sz w:val="28"/>
        </w:rPr>
        <w:t xml:space="preserve"> налоговый период по налогу на добавленную стоимость (в том числе для агентов, исполняющих обязанности налоговых агентов) устанавливается как квартал.</w:t>
      </w:r>
    </w:p>
    <w:p w:rsidR="007623D6" w:rsidRPr="005306D9" w:rsidP="007623D6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силу пункта 5 статьи 174 Налогового кодекса Российской Федерации налогоплательщики обязаны представить </w:t>
      </w:r>
      <w:r w:rsidRPr="005306D9">
        <w:rPr>
          <w:sz w:val="28"/>
        </w:rPr>
        <w:t>в налоговые органы по месту своего учета соответствующую налоговую декларацию в срок не позднее              25-го числа месяца, следующего за истекшим налоговым периодом.</w:t>
      </w:r>
    </w:p>
    <w:p w:rsidR="007623D6" w:rsidRPr="005306D9" w:rsidP="007623D6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этом пункт 8 статьи 6.1 Налогового кодекса Российской Федерации определяет, что </w:t>
      </w:r>
      <w:r w:rsidRPr="005306D9">
        <w:rPr>
          <w:sz w:val="28"/>
        </w:rPr>
        <w:t>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7623D6" w:rsidRPr="005306D9" w:rsidP="007623D6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</w:t>
      </w:r>
      <w:r w:rsidRPr="005306D9">
        <w:rPr>
          <w:sz w:val="28"/>
        </w:rPr>
        <w:t>, налоговая декларация по н</w:t>
      </w:r>
      <w:r>
        <w:rPr>
          <w:sz w:val="28"/>
        </w:rPr>
        <w:t>алогу добавленную стоимость за 4</w:t>
      </w:r>
      <w:r w:rsidRPr="005306D9">
        <w:rPr>
          <w:sz w:val="28"/>
        </w:rPr>
        <w:t xml:space="preserve"> квартал 2024 года должна быть предоставлена со стороны ответственного должностного лица </w:t>
      </w:r>
      <w:r>
        <w:rPr>
          <w:sz w:val="28"/>
          <w:szCs w:val="28"/>
        </w:rPr>
        <w:t>ООО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НСТК»</w:t>
      </w:r>
      <w:r w:rsidRPr="005306D9">
        <w:rPr>
          <w:sz w:val="28"/>
        </w:rPr>
        <w:t xml:space="preserve"> в Межрайонную ИФНС России №2 по ХМАО-Югр</w:t>
      </w:r>
      <w:r>
        <w:rPr>
          <w:sz w:val="28"/>
        </w:rPr>
        <w:t>е не позднее 27.01.2025</w:t>
      </w:r>
      <w:r w:rsidRPr="005306D9">
        <w:rPr>
          <w:sz w:val="28"/>
        </w:rPr>
        <w:t>. В нарушение этого, налогоплатель</w:t>
      </w:r>
      <w:r w:rsidRPr="005306D9">
        <w:rPr>
          <w:sz w:val="28"/>
        </w:rPr>
        <w:t xml:space="preserve">щик налоговую декларацию по налогу </w:t>
      </w:r>
      <w:r>
        <w:rPr>
          <w:sz w:val="28"/>
        </w:rPr>
        <w:t>на добавленную стоимость за 4</w:t>
      </w:r>
      <w:r w:rsidRPr="005306D9">
        <w:rPr>
          <w:sz w:val="28"/>
        </w:rPr>
        <w:t xml:space="preserve"> квартал 2024 года </w:t>
      </w:r>
      <w:r>
        <w:rPr>
          <w:sz w:val="28"/>
        </w:rPr>
        <w:t>представил 28.01.2025</w:t>
      </w:r>
      <w:r w:rsidRPr="005306D9">
        <w:rPr>
          <w:sz w:val="28"/>
        </w:rPr>
        <w:t>.</w:t>
      </w:r>
    </w:p>
    <w:p w:rsidR="008D626D" w:rsidRPr="00102A5D" w:rsidP="007623D6">
      <w:pPr>
        <w:ind w:firstLine="709"/>
        <w:jc w:val="both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="007623D6">
        <w:rPr>
          <w:sz w:val="28"/>
          <w:szCs w:val="28"/>
        </w:rPr>
        <w:t>Аманли Р.Б.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 xml:space="preserve">Федерации об административных </w:t>
      </w:r>
      <w:r w:rsidRPr="00102A5D">
        <w:rPr>
          <w:sz w:val="28"/>
          <w:szCs w:val="28"/>
        </w:rPr>
        <w:t>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F31360">
        <w:rPr>
          <w:sz w:val="28"/>
          <w:szCs w:val="28"/>
        </w:rPr>
        <w:t>10</w:t>
      </w:r>
      <w:r w:rsidR="007623D6">
        <w:rPr>
          <w:sz w:val="28"/>
          <w:szCs w:val="28"/>
        </w:rPr>
        <w:t>90</w:t>
      </w:r>
      <w:r w:rsidR="00381ECD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381ECD">
        <w:rPr>
          <w:sz w:val="28"/>
          <w:szCs w:val="28"/>
        </w:rPr>
        <w:t>27</w:t>
      </w:r>
      <w:r w:rsidR="003259ED">
        <w:rPr>
          <w:sz w:val="28"/>
          <w:szCs w:val="28"/>
        </w:rPr>
        <w:t>.02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7623D6">
        <w:rPr>
          <w:sz w:val="28"/>
          <w:szCs w:val="28"/>
        </w:rPr>
        <w:t>Аманли Р.Б.</w:t>
      </w:r>
      <w:r w:rsidR="00F3136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</w:t>
      </w:r>
      <w:r w:rsidRPr="00102A5D">
        <w:rPr>
          <w:sz w:val="28"/>
          <w:szCs w:val="28"/>
        </w:rPr>
        <w:t xml:space="preserve">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>Вып</w:t>
      </w:r>
      <w:r w:rsidRPr="005E1C3C">
        <w:rPr>
          <w:sz w:val="28"/>
          <w:szCs w:val="28"/>
        </w:rPr>
        <w:t xml:space="preserve">иской из Единого государственного реестра юридических лиц от </w:t>
      </w:r>
      <w:r w:rsidR="005B5505">
        <w:rPr>
          <w:sz w:val="28"/>
          <w:szCs w:val="28"/>
        </w:rPr>
        <w:t>11</w:t>
      </w:r>
      <w:r w:rsidR="00F31360">
        <w:rPr>
          <w:sz w:val="28"/>
          <w:szCs w:val="28"/>
        </w:rPr>
        <w:t>.04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согласно которой</w:t>
      </w:r>
      <w:r w:rsidR="007623D6">
        <w:rPr>
          <w:sz w:val="28"/>
          <w:szCs w:val="28"/>
        </w:rPr>
        <w:t xml:space="preserve"> </w:t>
      </w:r>
      <w:r w:rsidR="005B5505">
        <w:rPr>
          <w:sz w:val="28"/>
          <w:szCs w:val="28"/>
        </w:rPr>
        <w:t>генеральным директором</w:t>
      </w:r>
      <w:r w:rsidR="007623D6">
        <w:rPr>
          <w:sz w:val="28"/>
          <w:szCs w:val="28"/>
        </w:rPr>
        <w:t xml:space="preserve"> ООО «НСТК</w:t>
      </w:r>
      <w:r w:rsidR="00F31360">
        <w:rPr>
          <w:sz w:val="28"/>
          <w:szCs w:val="28"/>
        </w:rPr>
        <w:t xml:space="preserve">» является </w:t>
      </w:r>
      <w:r w:rsidR="007623D6">
        <w:rPr>
          <w:sz w:val="28"/>
          <w:szCs w:val="28"/>
        </w:rPr>
        <w:t>Аманли Р.Б.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</w:p>
    <w:p w:rsidR="007623D6" w:rsidRPr="005306D9" w:rsidP="007623D6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7623D6" w:rsidRPr="005306D9" w:rsidP="007623D6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>
        <w:rPr>
          <w:sz w:val="28"/>
          <w:szCs w:val="28"/>
        </w:rPr>
        <w:t>Аманли Р.Б.</w:t>
      </w:r>
      <w:r w:rsidR="005B5505">
        <w:rPr>
          <w:sz w:val="28"/>
          <w:szCs w:val="28"/>
        </w:rPr>
        <w:t xml:space="preserve"> </w:t>
      </w:r>
      <w:r w:rsidRPr="005306D9">
        <w:rPr>
          <w:spacing w:val="-2"/>
          <w:sz w:val="28"/>
          <w:szCs w:val="28"/>
        </w:rPr>
        <w:t xml:space="preserve">мировой </w:t>
      </w:r>
      <w:r w:rsidRPr="005306D9">
        <w:rPr>
          <w:sz w:val="28"/>
          <w:szCs w:val="28"/>
        </w:rPr>
        <w:t>судья квалифицирует по статье 15.5 Кодекса Ро</w:t>
      </w:r>
      <w:r w:rsidRPr="005306D9">
        <w:rPr>
          <w:sz w:val="28"/>
          <w:szCs w:val="28"/>
        </w:rPr>
        <w:t>ссийской Федерации об административных правонарушениях как нарушение установленных законодательством о н</w:t>
      </w:r>
      <w:r w:rsidRPr="005306D9"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7623D6" w:rsidRPr="005306D9" w:rsidP="007623D6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Аманли Р.Б.</w:t>
      </w:r>
      <w:r w:rsidRPr="005306D9">
        <w:rPr>
          <w:sz w:val="28"/>
        </w:rPr>
        <w:t>, миро</w:t>
      </w:r>
      <w:r w:rsidRPr="005306D9">
        <w:rPr>
          <w:sz w:val="28"/>
        </w:rPr>
        <w:t>вой судья учитывает характер совершенного правонарушения.</w:t>
      </w:r>
    </w:p>
    <w:p w:rsidR="007623D6" w:rsidRPr="005306D9" w:rsidP="007623D6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7623D6" w:rsidRPr="005306D9" w:rsidP="007623D6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соответствии со статьей 15.5 Кодекса Российской Федерации об административных правонарушениях, </w:t>
      </w:r>
      <w:r w:rsidRPr="005306D9">
        <w:rPr>
          <w:sz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7623D6" w:rsidRPr="005306D9" w:rsidP="007623D6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 учетом отсутствия</w:t>
      </w:r>
      <w:r>
        <w:rPr>
          <w:sz w:val="28"/>
        </w:rPr>
        <w:t xml:space="preserve"> обстоятельств,</w:t>
      </w:r>
      <w:r w:rsidRPr="005306D9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>
        <w:rPr>
          <w:sz w:val="28"/>
          <w:szCs w:val="28"/>
        </w:rPr>
        <w:t xml:space="preserve">Аманли Р.Б. </w:t>
      </w:r>
      <w:r w:rsidRPr="005306D9">
        <w:rPr>
          <w:sz w:val="28"/>
        </w:rPr>
        <w:t xml:space="preserve">минимального размера административного наказания, предусмотренного санкцией статьи 15.5 Кодекса Российской </w:t>
      </w:r>
      <w:r w:rsidRPr="005306D9">
        <w:rPr>
          <w:sz w:val="28"/>
        </w:rPr>
        <w:t>Федерации об административных правонарушениях в виде предупреждения.</w:t>
      </w:r>
    </w:p>
    <w:p w:rsidR="007623D6" w:rsidRPr="005306D9" w:rsidP="007623D6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7623D6" w:rsidRPr="004913D4" w:rsidP="007623D6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7623D6" w:rsidP="007623D6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>
        <w:rPr>
          <w:sz w:val="28"/>
          <w:szCs w:val="28"/>
        </w:rPr>
        <w:t>Аманли Ра</w:t>
      </w:r>
      <w:r>
        <w:rPr>
          <w:sz w:val="28"/>
          <w:szCs w:val="28"/>
        </w:rPr>
        <w:t>хиба Булудхан оглы</w:t>
      </w:r>
      <w:r>
        <w:rPr>
          <w:sz w:val="28"/>
        </w:rPr>
        <w:t xml:space="preserve"> признать виновным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7623D6" w:rsidP="007623D6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</w:t>
      </w:r>
      <w:r>
        <w:rPr>
          <w:sz w:val="28"/>
        </w:rPr>
        <w:t>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</w:t>
      </w:r>
      <w:r>
        <w:rPr>
          <w:sz w:val="28"/>
        </w:rPr>
        <w:t>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7623D6" w:rsidP="007623D6">
      <w:pPr>
        <w:tabs>
          <w:tab w:val="left" w:pos="9072"/>
        </w:tabs>
        <w:ind w:firstLine="709"/>
        <w:jc w:val="both"/>
        <w:rPr>
          <w:sz w:val="28"/>
        </w:rPr>
      </w:pPr>
    </w:p>
    <w:p w:rsidR="007623D6" w:rsidP="007623D6">
      <w:pPr>
        <w:tabs>
          <w:tab w:val="left" w:pos="9072"/>
        </w:tabs>
        <w:ind w:firstLine="709"/>
        <w:jc w:val="both"/>
        <w:rPr>
          <w:sz w:val="28"/>
        </w:rPr>
      </w:pPr>
    </w:p>
    <w:p w:rsidR="007623D6" w:rsidP="007623D6">
      <w:pPr>
        <w:tabs>
          <w:tab w:val="left" w:pos="9072"/>
        </w:tabs>
        <w:ind w:firstLine="709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Р.Р. 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B00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26E2D"/>
    <w:rsid w:val="00086E2B"/>
    <w:rsid w:val="000A4DA2"/>
    <w:rsid w:val="00102A5D"/>
    <w:rsid w:val="00133265"/>
    <w:rsid w:val="00153A15"/>
    <w:rsid w:val="00164BB7"/>
    <w:rsid w:val="001821FF"/>
    <w:rsid w:val="00193BA3"/>
    <w:rsid w:val="001A328D"/>
    <w:rsid w:val="001C592D"/>
    <w:rsid w:val="00273974"/>
    <w:rsid w:val="002A55E4"/>
    <w:rsid w:val="002B3340"/>
    <w:rsid w:val="002C7FCE"/>
    <w:rsid w:val="002C7FF1"/>
    <w:rsid w:val="002D1A06"/>
    <w:rsid w:val="002E2085"/>
    <w:rsid w:val="002E5ED2"/>
    <w:rsid w:val="00305816"/>
    <w:rsid w:val="003259ED"/>
    <w:rsid w:val="00327ADE"/>
    <w:rsid w:val="0036610E"/>
    <w:rsid w:val="003736FF"/>
    <w:rsid w:val="00381ECD"/>
    <w:rsid w:val="00392B1D"/>
    <w:rsid w:val="00435573"/>
    <w:rsid w:val="00442B22"/>
    <w:rsid w:val="00481168"/>
    <w:rsid w:val="004913D4"/>
    <w:rsid w:val="004B6F21"/>
    <w:rsid w:val="004D7995"/>
    <w:rsid w:val="00501652"/>
    <w:rsid w:val="00503953"/>
    <w:rsid w:val="005306D9"/>
    <w:rsid w:val="0057284F"/>
    <w:rsid w:val="00585C49"/>
    <w:rsid w:val="005B5505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A68DB"/>
    <w:rsid w:val="006C5400"/>
    <w:rsid w:val="00732D63"/>
    <w:rsid w:val="0073438A"/>
    <w:rsid w:val="00744E4D"/>
    <w:rsid w:val="007623D6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E6960"/>
    <w:rsid w:val="008F02CF"/>
    <w:rsid w:val="009013B4"/>
    <w:rsid w:val="00906097"/>
    <w:rsid w:val="00964F5D"/>
    <w:rsid w:val="009A3CC2"/>
    <w:rsid w:val="009C39BD"/>
    <w:rsid w:val="009C48F2"/>
    <w:rsid w:val="009D257A"/>
    <w:rsid w:val="009F2B00"/>
    <w:rsid w:val="00A30ED6"/>
    <w:rsid w:val="00A35AAA"/>
    <w:rsid w:val="00A55223"/>
    <w:rsid w:val="00A606CB"/>
    <w:rsid w:val="00A76D21"/>
    <w:rsid w:val="00A924A3"/>
    <w:rsid w:val="00AA22F1"/>
    <w:rsid w:val="00AB418A"/>
    <w:rsid w:val="00AB41EC"/>
    <w:rsid w:val="00B02E16"/>
    <w:rsid w:val="00B05005"/>
    <w:rsid w:val="00B0572F"/>
    <w:rsid w:val="00B92402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11FF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1592"/>
    <w:rsid w:val="00F53659"/>
    <w:rsid w:val="00FA0F1E"/>
    <w:rsid w:val="00FE0B00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931F0-9669-40A8-89F1-76D41516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